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005D" w:rsidRPr="00F55E28" w:rsidRDefault="00D007AF" w:rsidP="00EC7983">
      <w:pPr>
        <w:pBdr>
          <w:top w:val="single" w:sz="4" w:space="1" w:color="auto"/>
          <w:left w:val="single" w:sz="4" w:space="4" w:color="auto"/>
          <w:bottom w:val="single" w:sz="4" w:space="1" w:color="auto"/>
          <w:right w:val="single" w:sz="4" w:space="4" w:color="auto"/>
        </w:pBdr>
        <w:jc w:val="center"/>
        <w:rPr>
          <w:b/>
          <w:bCs/>
          <w:sz w:val="32"/>
          <w:szCs w:val="32"/>
        </w:rPr>
      </w:pPr>
      <w:r>
        <w:rPr>
          <w:b/>
          <w:bCs/>
          <w:sz w:val="32"/>
          <w:szCs w:val="32"/>
        </w:rPr>
        <w:t xml:space="preserve">DOSSIER </w:t>
      </w:r>
      <w:r w:rsidR="00F55E28" w:rsidRPr="00F55E28">
        <w:rPr>
          <w:b/>
          <w:bCs/>
          <w:sz w:val="32"/>
          <w:szCs w:val="32"/>
        </w:rPr>
        <w:t>2</w:t>
      </w:r>
    </w:p>
    <w:p w:rsidR="00F55E28" w:rsidRDefault="00F55E28" w:rsidP="00EC7983">
      <w:pPr>
        <w:jc w:val="both"/>
      </w:pPr>
    </w:p>
    <w:p w:rsidR="00203DB7" w:rsidRDefault="00203DB7" w:rsidP="00EC7983">
      <w:pPr>
        <w:jc w:val="both"/>
        <w:rPr>
          <w:b/>
          <w:bCs/>
          <w:sz w:val="32"/>
          <w:szCs w:val="32"/>
          <w:highlight w:val="lightGray"/>
        </w:rPr>
      </w:pPr>
    </w:p>
    <w:p w:rsidR="00F55E28" w:rsidRPr="00F55E28" w:rsidRDefault="00203DB7" w:rsidP="00EC7983">
      <w:pPr>
        <w:jc w:val="both"/>
        <w:rPr>
          <w:b/>
          <w:bCs/>
          <w:sz w:val="32"/>
          <w:szCs w:val="32"/>
        </w:rPr>
      </w:pPr>
      <w:r w:rsidRPr="00203DB7">
        <w:rPr>
          <w:b/>
          <w:bCs/>
          <w:sz w:val="32"/>
          <w:szCs w:val="32"/>
          <w:highlight w:val="lightGray"/>
        </w:rPr>
        <w:t>CONNAISSANCES</w:t>
      </w:r>
    </w:p>
    <w:p w:rsidR="00F55E28" w:rsidRDefault="00F55E28" w:rsidP="00EC7983">
      <w:pPr>
        <w:jc w:val="both"/>
      </w:pPr>
    </w:p>
    <w:p w:rsidR="00EC7983" w:rsidRPr="00EC7983" w:rsidRDefault="00EC7983" w:rsidP="00EC7983">
      <w:pPr>
        <w:spacing w:after="100" w:afterAutospacing="1"/>
        <w:jc w:val="both"/>
        <w:outlineLvl w:val="2"/>
        <w:rPr>
          <w:rFonts w:ascii="Arial" w:eastAsia="Times New Roman" w:hAnsi="Arial" w:cs="Arial"/>
          <w:b/>
          <w:bCs/>
          <w:sz w:val="27"/>
          <w:szCs w:val="27"/>
          <w:lang w:eastAsia="fr-FR"/>
        </w:rPr>
      </w:pPr>
      <w:r w:rsidRPr="00EC7983">
        <w:rPr>
          <w:rFonts w:ascii="Arial" w:eastAsia="Times New Roman" w:hAnsi="Arial" w:cs="Arial"/>
          <w:b/>
          <w:bCs/>
          <w:sz w:val="27"/>
          <w:szCs w:val="27"/>
          <w:lang w:eastAsia="fr-FR"/>
        </w:rPr>
        <w:t>I. Droit National et Droit International</w:t>
      </w:r>
    </w:p>
    <w:p w:rsidR="00EC7983" w:rsidRPr="00EC7983" w:rsidRDefault="00EC7983" w:rsidP="00EC7983">
      <w:pPr>
        <w:numPr>
          <w:ilvl w:val="0"/>
          <w:numId w:val="1"/>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Quelle est la définition précise du </w:t>
      </w:r>
      <w:r w:rsidRPr="00EC7983">
        <w:rPr>
          <w:rFonts w:ascii="Arial" w:eastAsia="Times New Roman" w:hAnsi="Arial" w:cs="Arial"/>
          <w:b/>
          <w:bCs/>
          <w:lang w:eastAsia="fr-FR"/>
        </w:rPr>
        <w:t>droit national</w:t>
      </w:r>
      <w:r w:rsidRPr="00EC7983">
        <w:rPr>
          <w:rFonts w:ascii="Arial" w:eastAsia="Times New Roman" w:hAnsi="Arial" w:cs="Arial"/>
          <w:lang w:eastAsia="fr-FR"/>
        </w:rPr>
        <w:t xml:space="preserve"> (ou droit interne</w:t>
      </w:r>
      <w:proofErr w:type="gramStart"/>
      <w:r w:rsidRPr="00EC7983">
        <w:rPr>
          <w:rFonts w:ascii="Arial" w:eastAsia="Times New Roman" w:hAnsi="Arial" w:cs="Arial"/>
          <w:lang w:eastAsia="fr-FR"/>
        </w:rPr>
        <w:t>)?</w:t>
      </w:r>
      <w:proofErr w:type="gramEnd"/>
    </w:p>
    <w:p w:rsidR="00EC7983" w:rsidRPr="00EC7983" w:rsidRDefault="00EC7983" w:rsidP="00EC7983">
      <w:pPr>
        <w:numPr>
          <w:ilvl w:val="0"/>
          <w:numId w:val="1"/>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Qu'est-ce qu'un </w:t>
      </w:r>
      <w:r w:rsidRPr="00EC7983">
        <w:rPr>
          <w:rFonts w:ascii="Arial" w:eastAsia="Times New Roman" w:hAnsi="Arial" w:cs="Arial"/>
          <w:b/>
          <w:bCs/>
          <w:lang w:eastAsia="fr-FR"/>
        </w:rPr>
        <w:t>élément d'extranéité</w:t>
      </w:r>
      <w:r w:rsidRPr="00EC7983">
        <w:rPr>
          <w:rFonts w:ascii="Arial" w:eastAsia="Times New Roman" w:hAnsi="Arial" w:cs="Arial"/>
          <w:lang w:eastAsia="fr-FR"/>
        </w:rPr>
        <w:t xml:space="preserve"> et quel est son impact sur l'application du </w:t>
      </w:r>
      <w:proofErr w:type="gramStart"/>
      <w:r w:rsidRPr="00EC7983">
        <w:rPr>
          <w:rFonts w:ascii="Arial" w:eastAsia="Times New Roman" w:hAnsi="Arial" w:cs="Arial"/>
          <w:lang w:eastAsia="fr-FR"/>
        </w:rPr>
        <w:t>droit?</w:t>
      </w:r>
      <w:proofErr w:type="gramEnd"/>
    </w:p>
    <w:p w:rsidR="00EC7983" w:rsidRPr="00EC7983" w:rsidRDefault="00EC7983" w:rsidP="00EC7983">
      <w:pPr>
        <w:numPr>
          <w:ilvl w:val="0"/>
          <w:numId w:val="1"/>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Quelle est la distinction fondamentale entre le </w:t>
      </w:r>
      <w:r w:rsidRPr="00EC7983">
        <w:rPr>
          <w:rFonts w:ascii="Arial" w:eastAsia="Times New Roman" w:hAnsi="Arial" w:cs="Arial"/>
          <w:b/>
          <w:bCs/>
          <w:lang w:eastAsia="fr-FR"/>
        </w:rPr>
        <w:t>droit international privé</w:t>
      </w:r>
      <w:r w:rsidRPr="00EC7983">
        <w:rPr>
          <w:rFonts w:ascii="Arial" w:eastAsia="Times New Roman" w:hAnsi="Arial" w:cs="Arial"/>
          <w:lang w:eastAsia="fr-FR"/>
        </w:rPr>
        <w:t xml:space="preserve"> et le </w:t>
      </w:r>
      <w:r w:rsidRPr="00EC7983">
        <w:rPr>
          <w:rFonts w:ascii="Arial" w:eastAsia="Times New Roman" w:hAnsi="Arial" w:cs="Arial"/>
          <w:b/>
          <w:bCs/>
          <w:lang w:eastAsia="fr-FR"/>
        </w:rPr>
        <w:t xml:space="preserve">droit international </w:t>
      </w:r>
      <w:proofErr w:type="gramStart"/>
      <w:r w:rsidRPr="00EC7983">
        <w:rPr>
          <w:rFonts w:ascii="Arial" w:eastAsia="Times New Roman" w:hAnsi="Arial" w:cs="Arial"/>
          <w:b/>
          <w:bCs/>
          <w:lang w:eastAsia="fr-FR"/>
        </w:rPr>
        <w:t>public</w:t>
      </w:r>
      <w:r w:rsidRPr="00EC7983">
        <w:rPr>
          <w:rFonts w:ascii="Arial" w:eastAsia="Times New Roman" w:hAnsi="Arial" w:cs="Arial"/>
          <w:lang w:eastAsia="fr-FR"/>
        </w:rPr>
        <w:t>?</w:t>
      </w:r>
      <w:proofErr w:type="gramEnd"/>
    </w:p>
    <w:p w:rsidR="00EC7983" w:rsidRPr="00EC7983" w:rsidRDefault="00EC7983" w:rsidP="00EC7983">
      <w:pPr>
        <w:numPr>
          <w:ilvl w:val="0"/>
          <w:numId w:val="1"/>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Quelles sont les trois institutions européennes qui élaborent le </w:t>
      </w:r>
      <w:r w:rsidRPr="00EC7983">
        <w:rPr>
          <w:rFonts w:ascii="Arial" w:eastAsia="Times New Roman" w:hAnsi="Arial" w:cs="Arial"/>
          <w:b/>
          <w:bCs/>
          <w:lang w:eastAsia="fr-FR"/>
        </w:rPr>
        <w:t xml:space="preserve">droit de l'Union </w:t>
      </w:r>
      <w:proofErr w:type="gramStart"/>
      <w:r w:rsidRPr="00EC7983">
        <w:rPr>
          <w:rFonts w:ascii="Arial" w:eastAsia="Times New Roman" w:hAnsi="Arial" w:cs="Arial"/>
          <w:b/>
          <w:bCs/>
          <w:lang w:eastAsia="fr-FR"/>
        </w:rPr>
        <w:t>européenne</w:t>
      </w:r>
      <w:r w:rsidRPr="00EC7983">
        <w:rPr>
          <w:rFonts w:ascii="Arial" w:eastAsia="Times New Roman" w:hAnsi="Arial" w:cs="Arial"/>
          <w:lang w:eastAsia="fr-FR"/>
        </w:rPr>
        <w:t>?</w:t>
      </w:r>
      <w:proofErr w:type="gramEnd"/>
    </w:p>
    <w:p w:rsidR="00EC7983" w:rsidRPr="00EC7983" w:rsidRDefault="00EC7983" w:rsidP="00EC7983">
      <w:pPr>
        <w:numPr>
          <w:ilvl w:val="0"/>
          <w:numId w:val="1"/>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Quelle juridiction détient l'autorité principale sur le droit de l'Union </w:t>
      </w:r>
      <w:proofErr w:type="gramStart"/>
      <w:r w:rsidRPr="00EC7983">
        <w:rPr>
          <w:rFonts w:ascii="Arial" w:eastAsia="Times New Roman" w:hAnsi="Arial" w:cs="Arial"/>
          <w:lang w:eastAsia="fr-FR"/>
        </w:rPr>
        <w:t>européenne?</w:t>
      </w:r>
      <w:proofErr w:type="gramEnd"/>
    </w:p>
    <w:p w:rsidR="00EC7983" w:rsidRPr="00EC7983" w:rsidRDefault="00EC7983" w:rsidP="00EC7983">
      <w:pPr>
        <w:spacing w:after="100" w:afterAutospacing="1"/>
        <w:jc w:val="both"/>
        <w:outlineLvl w:val="2"/>
        <w:rPr>
          <w:rFonts w:ascii="Arial" w:eastAsia="Times New Roman" w:hAnsi="Arial" w:cs="Arial"/>
          <w:b/>
          <w:bCs/>
          <w:sz w:val="27"/>
          <w:szCs w:val="27"/>
          <w:lang w:eastAsia="fr-FR"/>
        </w:rPr>
      </w:pPr>
      <w:r w:rsidRPr="00EC7983">
        <w:rPr>
          <w:rFonts w:ascii="Arial" w:eastAsia="Times New Roman" w:hAnsi="Arial" w:cs="Arial"/>
          <w:b/>
          <w:bCs/>
          <w:sz w:val="27"/>
          <w:szCs w:val="27"/>
          <w:lang w:eastAsia="fr-FR"/>
        </w:rPr>
        <w:t>II. Droit Public et Droit Privé</w:t>
      </w:r>
    </w:p>
    <w:p w:rsidR="00EC7983" w:rsidRPr="00EC7983" w:rsidRDefault="00EC7983" w:rsidP="00EC7983">
      <w:pPr>
        <w:numPr>
          <w:ilvl w:val="0"/>
          <w:numId w:val="2"/>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Quels types de rapports le </w:t>
      </w:r>
      <w:r w:rsidRPr="00EC7983">
        <w:rPr>
          <w:rFonts w:ascii="Arial" w:eastAsia="Times New Roman" w:hAnsi="Arial" w:cs="Arial"/>
          <w:b/>
          <w:bCs/>
          <w:lang w:eastAsia="fr-FR"/>
        </w:rPr>
        <w:t>droit privé</w:t>
      </w:r>
      <w:r w:rsidRPr="00EC7983">
        <w:rPr>
          <w:rFonts w:ascii="Arial" w:eastAsia="Times New Roman" w:hAnsi="Arial" w:cs="Arial"/>
          <w:lang w:eastAsia="fr-FR"/>
        </w:rPr>
        <w:t xml:space="preserve"> </w:t>
      </w:r>
      <w:proofErr w:type="spellStart"/>
      <w:r w:rsidRPr="00EC7983">
        <w:rPr>
          <w:rFonts w:ascii="Arial" w:eastAsia="Times New Roman" w:hAnsi="Arial" w:cs="Arial"/>
          <w:lang w:eastAsia="fr-FR"/>
        </w:rPr>
        <w:t>régit-il</w:t>
      </w:r>
      <w:proofErr w:type="spellEnd"/>
      <w:r w:rsidRPr="00EC7983">
        <w:rPr>
          <w:rFonts w:ascii="Arial" w:eastAsia="Times New Roman" w:hAnsi="Arial" w:cs="Arial"/>
          <w:lang w:eastAsia="fr-FR"/>
        </w:rPr>
        <w:t xml:space="preserve"> et quel esprit particulier le </w:t>
      </w:r>
      <w:proofErr w:type="gramStart"/>
      <w:r w:rsidRPr="00EC7983">
        <w:rPr>
          <w:rFonts w:ascii="Arial" w:eastAsia="Times New Roman" w:hAnsi="Arial" w:cs="Arial"/>
          <w:lang w:eastAsia="fr-FR"/>
        </w:rPr>
        <w:t>marque?</w:t>
      </w:r>
      <w:proofErr w:type="gramEnd"/>
    </w:p>
    <w:p w:rsidR="00EC7983" w:rsidRPr="00EC7983" w:rsidRDefault="00EC7983" w:rsidP="00EC7983">
      <w:pPr>
        <w:numPr>
          <w:ilvl w:val="0"/>
          <w:numId w:val="2"/>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Comment Montesquieu définissait-il l'objet du </w:t>
      </w:r>
      <w:r w:rsidRPr="00EC7983">
        <w:rPr>
          <w:rFonts w:ascii="Arial" w:eastAsia="Times New Roman" w:hAnsi="Arial" w:cs="Arial"/>
          <w:b/>
          <w:bCs/>
          <w:lang w:eastAsia="fr-FR"/>
        </w:rPr>
        <w:t xml:space="preserve">droit </w:t>
      </w:r>
      <w:proofErr w:type="gramStart"/>
      <w:r w:rsidRPr="00EC7983">
        <w:rPr>
          <w:rFonts w:ascii="Arial" w:eastAsia="Times New Roman" w:hAnsi="Arial" w:cs="Arial"/>
          <w:b/>
          <w:bCs/>
          <w:lang w:eastAsia="fr-FR"/>
        </w:rPr>
        <w:t>public</w:t>
      </w:r>
      <w:r w:rsidRPr="00EC7983">
        <w:rPr>
          <w:rFonts w:ascii="Arial" w:eastAsia="Times New Roman" w:hAnsi="Arial" w:cs="Arial"/>
          <w:lang w:eastAsia="fr-FR"/>
        </w:rPr>
        <w:t>?</w:t>
      </w:r>
      <w:proofErr w:type="gramEnd"/>
    </w:p>
    <w:p w:rsidR="00EC7983" w:rsidRPr="00EC7983" w:rsidRDefault="00EC7983" w:rsidP="00EC7983">
      <w:pPr>
        <w:numPr>
          <w:ilvl w:val="0"/>
          <w:numId w:val="2"/>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 est le rôle de la </w:t>
      </w:r>
      <w:r w:rsidRPr="00EC7983">
        <w:rPr>
          <w:rFonts w:ascii="Arial" w:eastAsia="Times New Roman" w:hAnsi="Arial" w:cs="Arial"/>
          <w:b/>
          <w:bCs/>
          <w:lang w:eastAsia="fr-FR"/>
        </w:rPr>
        <w:t>Constitution de 1958</w:t>
      </w:r>
      <w:r w:rsidRPr="00EC7983">
        <w:rPr>
          <w:rFonts w:ascii="Arial" w:eastAsia="Times New Roman" w:hAnsi="Arial" w:cs="Arial"/>
          <w:lang w:eastAsia="fr-FR"/>
        </w:rPr>
        <w:t xml:space="preserve"> dans l'organisation de </w:t>
      </w:r>
      <w:proofErr w:type="gramStart"/>
      <w:r w:rsidRPr="00EC7983">
        <w:rPr>
          <w:rFonts w:ascii="Arial" w:eastAsia="Times New Roman" w:hAnsi="Arial" w:cs="Arial"/>
          <w:lang w:eastAsia="fr-FR"/>
        </w:rPr>
        <w:t>l'État?</w:t>
      </w:r>
      <w:proofErr w:type="gramEnd"/>
    </w:p>
    <w:p w:rsidR="00EC7983" w:rsidRPr="00EC7983" w:rsidRDefault="00EC7983" w:rsidP="00EC7983">
      <w:pPr>
        <w:numPr>
          <w:ilvl w:val="0"/>
          <w:numId w:val="2"/>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De quoi est composé le « </w:t>
      </w:r>
      <w:r w:rsidRPr="00EC7983">
        <w:rPr>
          <w:rFonts w:ascii="Arial" w:eastAsia="Times New Roman" w:hAnsi="Arial" w:cs="Arial"/>
          <w:b/>
          <w:bCs/>
          <w:lang w:eastAsia="fr-FR"/>
        </w:rPr>
        <w:t>bloc de constitutionnalité</w:t>
      </w:r>
      <w:r w:rsidRPr="00EC7983">
        <w:rPr>
          <w:rFonts w:ascii="Arial" w:eastAsia="Times New Roman" w:hAnsi="Arial" w:cs="Arial"/>
          <w:lang w:eastAsia="fr-FR"/>
        </w:rPr>
        <w:t xml:space="preserve"> </w:t>
      </w:r>
      <w:proofErr w:type="gramStart"/>
      <w:r w:rsidRPr="00EC7983">
        <w:rPr>
          <w:rFonts w:ascii="Arial" w:eastAsia="Times New Roman" w:hAnsi="Arial" w:cs="Arial"/>
          <w:lang w:eastAsia="fr-FR"/>
        </w:rPr>
        <w:t>»?</w:t>
      </w:r>
      <w:proofErr w:type="gramEnd"/>
    </w:p>
    <w:p w:rsidR="00EC7983" w:rsidRPr="00EC7983" w:rsidRDefault="00EC7983" w:rsidP="00EC7983">
      <w:pPr>
        <w:numPr>
          <w:ilvl w:val="0"/>
          <w:numId w:val="2"/>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Qu'est-ce qui caractérise le </w:t>
      </w:r>
      <w:r w:rsidRPr="00EC7983">
        <w:rPr>
          <w:rFonts w:ascii="Arial" w:eastAsia="Times New Roman" w:hAnsi="Arial" w:cs="Arial"/>
          <w:b/>
          <w:bCs/>
          <w:lang w:eastAsia="fr-FR"/>
        </w:rPr>
        <w:t>droit administratif</w:t>
      </w:r>
      <w:r w:rsidRPr="00EC7983">
        <w:rPr>
          <w:rFonts w:ascii="Arial" w:eastAsia="Times New Roman" w:hAnsi="Arial" w:cs="Arial"/>
          <w:lang w:eastAsia="fr-FR"/>
        </w:rPr>
        <w:t xml:space="preserve"> en tant que droit « jurisprudentiel </w:t>
      </w:r>
      <w:proofErr w:type="gramStart"/>
      <w:r w:rsidRPr="00EC7983">
        <w:rPr>
          <w:rFonts w:ascii="Arial" w:eastAsia="Times New Roman" w:hAnsi="Arial" w:cs="Arial"/>
          <w:lang w:eastAsia="fr-FR"/>
        </w:rPr>
        <w:t>»?</w:t>
      </w:r>
      <w:proofErr w:type="gramEnd"/>
    </w:p>
    <w:p w:rsidR="00EC7983" w:rsidRPr="00EC7983" w:rsidRDefault="00EC7983" w:rsidP="00EC7983">
      <w:pPr>
        <w:numPr>
          <w:ilvl w:val="0"/>
          <w:numId w:val="2"/>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Quelle est la différence entre un </w:t>
      </w:r>
      <w:r w:rsidRPr="00EC7983">
        <w:rPr>
          <w:rFonts w:ascii="Arial" w:eastAsia="Times New Roman" w:hAnsi="Arial" w:cs="Arial"/>
          <w:b/>
          <w:bCs/>
          <w:lang w:eastAsia="fr-FR"/>
        </w:rPr>
        <w:t>impôt direct</w:t>
      </w:r>
      <w:r w:rsidRPr="00EC7983">
        <w:rPr>
          <w:rFonts w:ascii="Arial" w:eastAsia="Times New Roman" w:hAnsi="Arial" w:cs="Arial"/>
          <w:lang w:eastAsia="fr-FR"/>
        </w:rPr>
        <w:t xml:space="preserve"> et un </w:t>
      </w:r>
      <w:r w:rsidRPr="00EC7983">
        <w:rPr>
          <w:rFonts w:ascii="Arial" w:eastAsia="Times New Roman" w:hAnsi="Arial" w:cs="Arial"/>
          <w:b/>
          <w:bCs/>
          <w:lang w:eastAsia="fr-FR"/>
        </w:rPr>
        <w:t>impôt indirect</w:t>
      </w:r>
      <w:r w:rsidRPr="00EC7983">
        <w:rPr>
          <w:rFonts w:ascii="Arial" w:eastAsia="Times New Roman" w:hAnsi="Arial" w:cs="Arial"/>
          <w:lang w:eastAsia="fr-FR"/>
        </w:rPr>
        <w:t xml:space="preserve"> dans le cadre du droit </w:t>
      </w:r>
      <w:proofErr w:type="gramStart"/>
      <w:r w:rsidRPr="00EC7983">
        <w:rPr>
          <w:rFonts w:ascii="Arial" w:eastAsia="Times New Roman" w:hAnsi="Arial" w:cs="Arial"/>
          <w:lang w:eastAsia="fr-FR"/>
        </w:rPr>
        <w:t>fiscal?</w:t>
      </w:r>
      <w:proofErr w:type="gramEnd"/>
    </w:p>
    <w:p w:rsidR="00EC7983" w:rsidRPr="00EC7983" w:rsidRDefault="00EC7983" w:rsidP="00EC7983">
      <w:pPr>
        <w:spacing w:after="100" w:afterAutospacing="1"/>
        <w:jc w:val="both"/>
        <w:outlineLvl w:val="2"/>
        <w:rPr>
          <w:rFonts w:ascii="Arial" w:eastAsia="Times New Roman" w:hAnsi="Arial" w:cs="Arial"/>
          <w:b/>
          <w:bCs/>
          <w:sz w:val="27"/>
          <w:szCs w:val="27"/>
          <w:lang w:eastAsia="fr-FR"/>
        </w:rPr>
      </w:pPr>
      <w:r w:rsidRPr="00EC7983">
        <w:rPr>
          <w:rFonts w:ascii="Arial" w:eastAsia="Times New Roman" w:hAnsi="Arial" w:cs="Arial"/>
          <w:b/>
          <w:bCs/>
          <w:sz w:val="27"/>
          <w:szCs w:val="27"/>
          <w:lang w:eastAsia="fr-FR"/>
        </w:rPr>
        <w:t>III. Disciplines Mixtes et Droit Pénal</w:t>
      </w:r>
    </w:p>
    <w:p w:rsidR="00EC7983" w:rsidRPr="00EC7983" w:rsidRDefault="00EC7983" w:rsidP="00EC7983">
      <w:pPr>
        <w:numPr>
          <w:ilvl w:val="0"/>
          <w:numId w:val="3"/>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Pourquoi le </w:t>
      </w:r>
      <w:r w:rsidRPr="00EC7983">
        <w:rPr>
          <w:rFonts w:ascii="Arial" w:eastAsia="Times New Roman" w:hAnsi="Arial" w:cs="Arial"/>
          <w:b/>
          <w:bCs/>
          <w:lang w:eastAsia="fr-FR"/>
        </w:rPr>
        <w:t>droit pénal</w:t>
      </w:r>
      <w:r w:rsidRPr="00EC7983">
        <w:rPr>
          <w:rFonts w:ascii="Arial" w:eastAsia="Times New Roman" w:hAnsi="Arial" w:cs="Arial"/>
          <w:lang w:eastAsia="fr-FR"/>
        </w:rPr>
        <w:t xml:space="preserve"> est-il considéré par certains auteurs comme une discipline </w:t>
      </w:r>
      <w:proofErr w:type="gramStart"/>
      <w:r w:rsidRPr="00EC7983">
        <w:rPr>
          <w:rFonts w:ascii="Arial" w:eastAsia="Times New Roman" w:hAnsi="Arial" w:cs="Arial"/>
          <w:lang w:eastAsia="fr-FR"/>
        </w:rPr>
        <w:t>mixte?</w:t>
      </w:r>
      <w:proofErr w:type="gramEnd"/>
    </w:p>
    <w:p w:rsidR="00EC7983" w:rsidRPr="00EC7983" w:rsidRDefault="00EC7983" w:rsidP="00EC7983">
      <w:pPr>
        <w:numPr>
          <w:ilvl w:val="0"/>
          <w:numId w:val="3"/>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Selon quel critère les </w:t>
      </w:r>
      <w:r w:rsidRPr="00EC7983">
        <w:rPr>
          <w:rFonts w:ascii="Arial" w:eastAsia="Times New Roman" w:hAnsi="Arial" w:cs="Arial"/>
          <w:b/>
          <w:bCs/>
          <w:lang w:eastAsia="fr-FR"/>
        </w:rPr>
        <w:t>infractions</w:t>
      </w:r>
      <w:r w:rsidRPr="00EC7983">
        <w:rPr>
          <w:rFonts w:ascii="Arial" w:eastAsia="Times New Roman" w:hAnsi="Arial" w:cs="Arial"/>
          <w:lang w:eastAsia="fr-FR"/>
        </w:rPr>
        <w:t xml:space="preserve"> sont-elles classées en trois </w:t>
      </w:r>
      <w:proofErr w:type="gramStart"/>
      <w:r w:rsidRPr="00EC7983">
        <w:rPr>
          <w:rFonts w:ascii="Arial" w:eastAsia="Times New Roman" w:hAnsi="Arial" w:cs="Arial"/>
          <w:lang w:eastAsia="fr-FR"/>
        </w:rPr>
        <w:t>catégories?</w:t>
      </w:r>
      <w:proofErr w:type="gramEnd"/>
    </w:p>
    <w:p w:rsidR="00EC7983" w:rsidRPr="00EC7983" w:rsidRDefault="00EC7983" w:rsidP="00EC7983">
      <w:pPr>
        <w:numPr>
          <w:ilvl w:val="0"/>
          <w:numId w:val="3"/>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En quoi consiste le </w:t>
      </w:r>
      <w:r w:rsidRPr="00EC7983">
        <w:rPr>
          <w:rFonts w:ascii="Arial" w:eastAsia="Times New Roman" w:hAnsi="Arial" w:cs="Arial"/>
          <w:b/>
          <w:bCs/>
          <w:lang w:eastAsia="fr-FR"/>
        </w:rPr>
        <w:t>principe de Légalité</w:t>
      </w:r>
      <w:r w:rsidRPr="00EC7983">
        <w:rPr>
          <w:rFonts w:ascii="Arial" w:eastAsia="Times New Roman" w:hAnsi="Arial" w:cs="Arial"/>
          <w:lang w:eastAsia="fr-FR"/>
        </w:rPr>
        <w:t xml:space="preserve"> en droit </w:t>
      </w:r>
      <w:proofErr w:type="gramStart"/>
      <w:r w:rsidRPr="00EC7983">
        <w:rPr>
          <w:rFonts w:ascii="Arial" w:eastAsia="Times New Roman" w:hAnsi="Arial" w:cs="Arial"/>
          <w:lang w:eastAsia="fr-FR"/>
        </w:rPr>
        <w:t>pénal?</w:t>
      </w:r>
      <w:proofErr w:type="gramEnd"/>
    </w:p>
    <w:p w:rsidR="00EC7983" w:rsidRPr="00EC7983" w:rsidRDefault="00EC7983" w:rsidP="00EC7983">
      <w:pPr>
        <w:numPr>
          <w:ilvl w:val="0"/>
          <w:numId w:val="3"/>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Quelle est la distinction entre la </w:t>
      </w:r>
      <w:r w:rsidRPr="00EC7983">
        <w:rPr>
          <w:rFonts w:ascii="Arial" w:eastAsia="Times New Roman" w:hAnsi="Arial" w:cs="Arial"/>
          <w:b/>
          <w:bCs/>
          <w:lang w:eastAsia="fr-FR"/>
        </w:rPr>
        <w:t>procédure pénale</w:t>
      </w:r>
      <w:r w:rsidRPr="00EC7983">
        <w:rPr>
          <w:rFonts w:ascii="Arial" w:eastAsia="Times New Roman" w:hAnsi="Arial" w:cs="Arial"/>
          <w:lang w:eastAsia="fr-FR"/>
        </w:rPr>
        <w:t xml:space="preserve"> et la </w:t>
      </w:r>
      <w:r w:rsidRPr="00EC7983">
        <w:rPr>
          <w:rFonts w:ascii="Arial" w:eastAsia="Times New Roman" w:hAnsi="Arial" w:cs="Arial"/>
          <w:b/>
          <w:bCs/>
          <w:lang w:eastAsia="fr-FR"/>
        </w:rPr>
        <w:t xml:space="preserve">procédure </w:t>
      </w:r>
      <w:proofErr w:type="gramStart"/>
      <w:r w:rsidRPr="00EC7983">
        <w:rPr>
          <w:rFonts w:ascii="Arial" w:eastAsia="Times New Roman" w:hAnsi="Arial" w:cs="Arial"/>
          <w:b/>
          <w:bCs/>
          <w:lang w:eastAsia="fr-FR"/>
        </w:rPr>
        <w:t>civile</w:t>
      </w:r>
      <w:r w:rsidRPr="00EC7983">
        <w:rPr>
          <w:rFonts w:ascii="Arial" w:eastAsia="Times New Roman" w:hAnsi="Arial" w:cs="Arial"/>
          <w:lang w:eastAsia="fr-FR"/>
        </w:rPr>
        <w:t>?</w:t>
      </w:r>
      <w:proofErr w:type="gramEnd"/>
    </w:p>
    <w:p w:rsidR="00EC7983" w:rsidRPr="00EC7983" w:rsidRDefault="00EC7983" w:rsidP="00EC7983">
      <w:pPr>
        <w:spacing w:after="100" w:afterAutospacing="1"/>
        <w:jc w:val="both"/>
        <w:outlineLvl w:val="2"/>
        <w:rPr>
          <w:rFonts w:ascii="Arial" w:eastAsia="Times New Roman" w:hAnsi="Arial" w:cs="Arial"/>
          <w:b/>
          <w:bCs/>
          <w:sz w:val="27"/>
          <w:szCs w:val="27"/>
          <w:lang w:eastAsia="fr-FR"/>
        </w:rPr>
      </w:pPr>
      <w:r w:rsidRPr="00EC7983">
        <w:rPr>
          <w:rFonts w:ascii="Arial" w:eastAsia="Times New Roman" w:hAnsi="Arial" w:cs="Arial"/>
          <w:b/>
          <w:bCs/>
          <w:sz w:val="27"/>
          <w:szCs w:val="27"/>
          <w:lang w:eastAsia="fr-FR"/>
        </w:rPr>
        <w:t>IV. Les Branches du Droit Privé</w:t>
      </w:r>
    </w:p>
    <w:p w:rsidR="00EC7983" w:rsidRPr="00EC7983" w:rsidRDefault="00EC7983" w:rsidP="00EC7983">
      <w:pPr>
        <w:numPr>
          <w:ilvl w:val="0"/>
          <w:numId w:val="4"/>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Pourquoi le </w:t>
      </w:r>
      <w:r w:rsidRPr="00EC7983">
        <w:rPr>
          <w:rFonts w:ascii="Arial" w:eastAsia="Times New Roman" w:hAnsi="Arial" w:cs="Arial"/>
          <w:b/>
          <w:bCs/>
          <w:lang w:eastAsia="fr-FR"/>
        </w:rPr>
        <w:t>droit civil</w:t>
      </w:r>
      <w:r w:rsidRPr="00EC7983">
        <w:rPr>
          <w:rFonts w:ascii="Arial" w:eastAsia="Times New Roman" w:hAnsi="Arial" w:cs="Arial"/>
          <w:lang w:eastAsia="fr-FR"/>
        </w:rPr>
        <w:t xml:space="preserve"> est-il qualifié de « droit commun </w:t>
      </w:r>
      <w:proofErr w:type="gramStart"/>
      <w:r w:rsidRPr="00EC7983">
        <w:rPr>
          <w:rFonts w:ascii="Arial" w:eastAsia="Times New Roman" w:hAnsi="Arial" w:cs="Arial"/>
          <w:lang w:eastAsia="fr-FR"/>
        </w:rPr>
        <w:t>»?</w:t>
      </w:r>
      <w:proofErr w:type="gramEnd"/>
    </w:p>
    <w:p w:rsidR="00EC7983" w:rsidRPr="00EC7983" w:rsidRDefault="00EC7983" w:rsidP="00EC7983">
      <w:pPr>
        <w:numPr>
          <w:ilvl w:val="0"/>
          <w:numId w:val="4"/>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Quels sont les deux champs d'application principaux du </w:t>
      </w:r>
      <w:r w:rsidRPr="00EC7983">
        <w:rPr>
          <w:rFonts w:ascii="Arial" w:eastAsia="Times New Roman" w:hAnsi="Arial" w:cs="Arial"/>
          <w:b/>
          <w:bCs/>
          <w:lang w:eastAsia="fr-FR"/>
        </w:rPr>
        <w:t xml:space="preserve">droit </w:t>
      </w:r>
      <w:proofErr w:type="gramStart"/>
      <w:r w:rsidRPr="00EC7983">
        <w:rPr>
          <w:rFonts w:ascii="Arial" w:eastAsia="Times New Roman" w:hAnsi="Arial" w:cs="Arial"/>
          <w:b/>
          <w:bCs/>
          <w:lang w:eastAsia="fr-FR"/>
        </w:rPr>
        <w:t>commercial</w:t>
      </w:r>
      <w:r w:rsidRPr="00EC7983">
        <w:rPr>
          <w:rFonts w:ascii="Arial" w:eastAsia="Times New Roman" w:hAnsi="Arial" w:cs="Arial"/>
          <w:lang w:eastAsia="fr-FR"/>
        </w:rPr>
        <w:t>?</w:t>
      </w:r>
      <w:proofErr w:type="gramEnd"/>
    </w:p>
    <w:p w:rsidR="00EC7983" w:rsidRPr="00EC7983" w:rsidRDefault="00EC7983" w:rsidP="00EC7983">
      <w:pPr>
        <w:numPr>
          <w:ilvl w:val="0"/>
          <w:numId w:val="4"/>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Quels acteurs sont concernés par les règles du </w:t>
      </w:r>
      <w:r w:rsidRPr="00EC7983">
        <w:rPr>
          <w:rFonts w:ascii="Arial" w:eastAsia="Times New Roman" w:hAnsi="Arial" w:cs="Arial"/>
          <w:b/>
          <w:bCs/>
          <w:lang w:eastAsia="fr-FR"/>
        </w:rPr>
        <w:t xml:space="preserve">droit du </w:t>
      </w:r>
      <w:proofErr w:type="gramStart"/>
      <w:r w:rsidRPr="00EC7983">
        <w:rPr>
          <w:rFonts w:ascii="Arial" w:eastAsia="Times New Roman" w:hAnsi="Arial" w:cs="Arial"/>
          <w:b/>
          <w:bCs/>
          <w:lang w:eastAsia="fr-FR"/>
        </w:rPr>
        <w:t>travail</w:t>
      </w:r>
      <w:r w:rsidRPr="00EC7983">
        <w:rPr>
          <w:rFonts w:ascii="Arial" w:eastAsia="Times New Roman" w:hAnsi="Arial" w:cs="Arial"/>
          <w:lang w:eastAsia="fr-FR"/>
        </w:rPr>
        <w:t>?</w:t>
      </w:r>
      <w:proofErr w:type="gramEnd"/>
    </w:p>
    <w:p w:rsidR="00EC7983" w:rsidRPr="00EC7983" w:rsidRDefault="00EC7983" w:rsidP="00EC7983">
      <w:pPr>
        <w:numPr>
          <w:ilvl w:val="0"/>
          <w:numId w:val="4"/>
        </w:numPr>
        <w:spacing w:after="100" w:afterAutospacing="1"/>
        <w:jc w:val="both"/>
        <w:rPr>
          <w:rFonts w:ascii="Arial" w:eastAsia="Times New Roman" w:hAnsi="Arial" w:cs="Arial"/>
          <w:lang w:eastAsia="fr-FR"/>
        </w:rPr>
      </w:pPr>
      <w:r w:rsidRPr="00EC7983">
        <w:rPr>
          <w:rFonts w:ascii="Arial" w:eastAsia="Times New Roman" w:hAnsi="Arial" w:cs="Arial"/>
          <w:lang w:eastAsia="fr-FR"/>
        </w:rPr>
        <w:t xml:space="preserve">Quel est l'objectif principal du </w:t>
      </w:r>
      <w:r w:rsidRPr="00EC7983">
        <w:rPr>
          <w:rFonts w:ascii="Arial" w:eastAsia="Times New Roman" w:hAnsi="Arial" w:cs="Arial"/>
          <w:b/>
          <w:bCs/>
          <w:lang w:eastAsia="fr-FR"/>
        </w:rPr>
        <w:t xml:space="preserve">droit de la </w:t>
      </w:r>
      <w:proofErr w:type="gramStart"/>
      <w:r w:rsidRPr="00EC7983">
        <w:rPr>
          <w:rFonts w:ascii="Arial" w:eastAsia="Times New Roman" w:hAnsi="Arial" w:cs="Arial"/>
          <w:b/>
          <w:bCs/>
          <w:lang w:eastAsia="fr-FR"/>
        </w:rPr>
        <w:t>consommation</w:t>
      </w:r>
      <w:r w:rsidRPr="00EC7983">
        <w:rPr>
          <w:rFonts w:ascii="Arial" w:eastAsia="Times New Roman" w:hAnsi="Arial" w:cs="Arial"/>
          <w:lang w:eastAsia="fr-FR"/>
        </w:rPr>
        <w:t>?</w:t>
      </w:r>
      <w:proofErr w:type="gramEnd"/>
    </w:p>
    <w:p w:rsidR="00F55E28" w:rsidRDefault="00F55E28" w:rsidP="00EC7983">
      <w:pPr>
        <w:jc w:val="both"/>
      </w:pPr>
    </w:p>
    <w:p w:rsidR="003867FB" w:rsidRDefault="003867FB" w:rsidP="00EC7983">
      <w:pPr>
        <w:jc w:val="both"/>
      </w:pPr>
    </w:p>
    <w:p w:rsidR="003867FB" w:rsidRDefault="003867FB" w:rsidP="00EC7983">
      <w:pPr>
        <w:jc w:val="both"/>
      </w:pPr>
    </w:p>
    <w:p w:rsidR="003867FB" w:rsidRDefault="003867FB" w:rsidP="00EC7983">
      <w:pPr>
        <w:jc w:val="both"/>
      </w:pPr>
    </w:p>
    <w:p w:rsidR="003867FB" w:rsidRPr="00EC7983" w:rsidRDefault="00EC7983" w:rsidP="00EC7983">
      <w:pPr>
        <w:jc w:val="both"/>
        <w:rPr>
          <w:b/>
          <w:bCs/>
          <w:sz w:val="32"/>
          <w:szCs w:val="32"/>
          <w:highlight w:val="lightGray"/>
        </w:rPr>
      </w:pPr>
      <w:r w:rsidRPr="00EC7983">
        <w:rPr>
          <w:b/>
          <w:bCs/>
          <w:sz w:val="32"/>
          <w:szCs w:val="32"/>
          <w:highlight w:val="lightGray"/>
        </w:rPr>
        <w:lastRenderedPageBreak/>
        <w:t xml:space="preserve">APPLICATIONS </w:t>
      </w:r>
    </w:p>
    <w:p w:rsidR="00F55E28" w:rsidRDefault="00F55E28" w:rsidP="00EC7983">
      <w:pPr>
        <w:jc w:val="both"/>
        <w:rPr>
          <w:b/>
          <w:bCs/>
          <w:sz w:val="32"/>
          <w:szCs w:val="32"/>
          <w:highlight w:val="lightGray"/>
        </w:rPr>
      </w:pPr>
    </w:p>
    <w:p w:rsidR="00EC7983" w:rsidRDefault="00EC7983" w:rsidP="00EC7983">
      <w:pPr>
        <w:jc w:val="both"/>
        <w:rPr>
          <w:b/>
          <w:bCs/>
          <w:sz w:val="32"/>
          <w:szCs w:val="32"/>
          <w:highlight w:val="lightGray"/>
        </w:rPr>
      </w:pPr>
      <w:r>
        <w:rPr>
          <w:b/>
          <w:bCs/>
          <w:sz w:val="32"/>
          <w:szCs w:val="32"/>
          <w:highlight w:val="lightGray"/>
        </w:rPr>
        <w:t xml:space="preserve">CAS PRATIQUE </w:t>
      </w:r>
    </w:p>
    <w:p w:rsidR="00EC7983" w:rsidRDefault="00EC7983" w:rsidP="00EC7983">
      <w:pPr>
        <w:pStyle w:val="Titre3"/>
        <w:spacing w:before="420" w:beforeAutospacing="0" w:after="120" w:afterAutospacing="0" w:line="360" w:lineRule="atLeast"/>
        <w:jc w:val="both"/>
        <w:rPr>
          <w:rFonts w:ascii="Helvetica Neue" w:hAnsi="Helvetica Neue"/>
          <w:color w:val="1F1F1F"/>
          <w:sz w:val="24"/>
          <w:szCs w:val="24"/>
        </w:rPr>
      </w:pPr>
      <w:r>
        <w:rPr>
          <w:rFonts w:ascii="Helvetica Neue" w:hAnsi="Helvetica Neue"/>
          <w:color w:val="1F1F1F"/>
          <w:sz w:val="24"/>
          <w:szCs w:val="24"/>
        </w:rPr>
        <w:t>ÉNONCÉ DES FAITS</w:t>
      </w:r>
    </w:p>
    <w:p w:rsidR="00EC7983" w:rsidRDefault="00EC7983" w:rsidP="00EC7983">
      <w:pPr>
        <w:pStyle w:val="NormalWeb"/>
        <w:spacing w:before="0" w:beforeAutospacing="0" w:after="240" w:afterAutospacing="0"/>
        <w:jc w:val="both"/>
        <w:rPr>
          <w:rFonts w:ascii="Helvetica Neue" w:hAnsi="Helvetica Neue"/>
          <w:color w:val="1F1F1F"/>
        </w:rPr>
      </w:pPr>
      <w:r>
        <w:rPr>
          <w:rFonts w:ascii="Helvetica Neue" w:hAnsi="Helvetica Neue"/>
          <w:color w:val="1F1F1F"/>
        </w:rPr>
        <w:t xml:space="preserve">La société </w:t>
      </w:r>
      <w:r>
        <w:rPr>
          <w:rFonts w:ascii="Helvetica Neue" w:hAnsi="Helvetica Neue"/>
          <w:b/>
          <w:bCs/>
          <w:color w:val="1F1F1F"/>
        </w:rPr>
        <w:t>"Global-Tech"</w:t>
      </w:r>
      <w:r>
        <w:rPr>
          <w:rFonts w:ascii="Helvetica Neue" w:hAnsi="Helvetica Neue"/>
          <w:color w:val="1F1F1F"/>
        </w:rPr>
        <w:t>, dont le siège est à Lyon, a conclu un contrat de fourniture de composants électroniques avec une entreprise située à Tokyo. Suite à un défaut de paiement, un litige éclate. Par ailleurs, un employé de Global-Tech est poursuivi pour avoir dérobé du matériel dans l'entrepôt de l'entreprise. Enfin, la direction souhaite contester une nouvelle taxe locale imposée par la mairie de Lyon et s'interroge sur la validité d'une clause de son contrat de mariage signée par l'un des directeurs.</w:t>
      </w:r>
    </w:p>
    <w:p w:rsidR="00EC7983" w:rsidRDefault="00EC7983" w:rsidP="00EC7983">
      <w:pPr>
        <w:pStyle w:val="Titre3"/>
        <w:spacing w:before="420" w:beforeAutospacing="0" w:after="120" w:afterAutospacing="0" w:line="360" w:lineRule="atLeast"/>
        <w:jc w:val="both"/>
        <w:rPr>
          <w:rFonts w:ascii="Helvetica Neue" w:hAnsi="Helvetica Neue"/>
          <w:color w:val="1F1F1F"/>
          <w:sz w:val="24"/>
          <w:szCs w:val="24"/>
        </w:rPr>
      </w:pPr>
      <w:r>
        <w:rPr>
          <w:rFonts w:ascii="Helvetica Neue" w:hAnsi="Helvetica Neue"/>
          <w:color w:val="1F1F1F"/>
          <w:sz w:val="24"/>
          <w:szCs w:val="24"/>
        </w:rPr>
        <w:t>QUESTIONS</w:t>
      </w:r>
    </w:p>
    <w:p w:rsidR="00EC7983" w:rsidRDefault="00EC7983" w:rsidP="00EC7983">
      <w:pPr>
        <w:pStyle w:val="NormalWeb"/>
        <w:numPr>
          <w:ilvl w:val="0"/>
          <w:numId w:val="5"/>
        </w:numPr>
        <w:spacing w:before="120" w:beforeAutospacing="0" w:after="120" w:afterAutospacing="0"/>
        <w:jc w:val="both"/>
        <w:rPr>
          <w:rFonts w:ascii="Helvetica Neue" w:hAnsi="Helvetica Neue"/>
          <w:color w:val="1F1F1F"/>
        </w:rPr>
      </w:pPr>
      <w:r>
        <w:rPr>
          <w:rFonts w:ascii="Helvetica Neue" w:hAnsi="Helvetica Neue"/>
          <w:color w:val="1F1F1F"/>
        </w:rPr>
        <w:t>Quel droit est applicable au litige commercial entre la société lyonnaise et l'entreprise japonaise ?</w:t>
      </w:r>
    </w:p>
    <w:p w:rsidR="00EC7983" w:rsidRDefault="00EC7983" w:rsidP="00EC7983">
      <w:pPr>
        <w:pStyle w:val="NormalWeb"/>
        <w:numPr>
          <w:ilvl w:val="0"/>
          <w:numId w:val="5"/>
        </w:numPr>
        <w:spacing w:before="120" w:beforeAutospacing="0" w:after="120" w:afterAutospacing="0"/>
        <w:jc w:val="both"/>
        <w:rPr>
          <w:rFonts w:ascii="Helvetica Neue" w:hAnsi="Helvetica Neue"/>
          <w:color w:val="1F1F1F"/>
        </w:rPr>
      </w:pPr>
      <w:r>
        <w:rPr>
          <w:rFonts w:ascii="Helvetica Neue" w:hAnsi="Helvetica Neue"/>
          <w:color w:val="1F1F1F"/>
        </w:rPr>
        <w:t>De quelle branche du droit relèvent les poursuites contre l'employé pour vol ?</w:t>
      </w:r>
    </w:p>
    <w:p w:rsidR="00EC7983" w:rsidRDefault="00EC7983" w:rsidP="00EC7983">
      <w:pPr>
        <w:pStyle w:val="NormalWeb"/>
        <w:numPr>
          <w:ilvl w:val="0"/>
          <w:numId w:val="5"/>
        </w:numPr>
        <w:spacing w:before="120" w:beforeAutospacing="0" w:after="120" w:afterAutospacing="0"/>
        <w:jc w:val="both"/>
        <w:rPr>
          <w:rFonts w:ascii="Helvetica Neue" w:hAnsi="Helvetica Neue"/>
          <w:color w:val="1F1F1F"/>
        </w:rPr>
      </w:pPr>
      <w:r>
        <w:rPr>
          <w:rFonts w:ascii="Helvetica Neue" w:hAnsi="Helvetica Neue"/>
          <w:color w:val="1F1F1F"/>
        </w:rPr>
        <w:t>Quelle branche du droit régit la contestation de la taxe imposée par la mairie ?</w:t>
      </w:r>
    </w:p>
    <w:p w:rsidR="00EC7983" w:rsidRDefault="00EC7983" w:rsidP="00EC7983">
      <w:pPr>
        <w:pStyle w:val="NormalWeb"/>
        <w:numPr>
          <w:ilvl w:val="0"/>
          <w:numId w:val="5"/>
        </w:numPr>
        <w:spacing w:before="120" w:beforeAutospacing="0" w:after="120" w:afterAutospacing="0"/>
        <w:jc w:val="both"/>
        <w:rPr>
          <w:rFonts w:ascii="Helvetica Neue" w:hAnsi="Helvetica Neue"/>
          <w:color w:val="1F1F1F"/>
        </w:rPr>
      </w:pPr>
      <w:r>
        <w:rPr>
          <w:rFonts w:ascii="Helvetica Neue" w:hAnsi="Helvetica Neue"/>
          <w:color w:val="1F1F1F"/>
        </w:rPr>
        <w:t>Dans quelle grande division du droit classe-t-on les règles relatives au contrat de mariage du directeur ?</w:t>
      </w:r>
    </w:p>
    <w:p w:rsidR="00EC7983" w:rsidRDefault="00EC7983" w:rsidP="00EC7983">
      <w:pPr>
        <w:pStyle w:val="NormalWeb"/>
        <w:numPr>
          <w:ilvl w:val="0"/>
          <w:numId w:val="5"/>
        </w:numPr>
        <w:spacing w:before="120" w:beforeAutospacing="0" w:after="120" w:afterAutospacing="0"/>
        <w:jc w:val="both"/>
        <w:rPr>
          <w:rFonts w:ascii="Helvetica Neue" w:hAnsi="Helvetica Neue"/>
          <w:color w:val="1F1F1F"/>
        </w:rPr>
      </w:pPr>
      <w:r>
        <w:rPr>
          <w:rFonts w:ascii="Helvetica Neue" w:hAnsi="Helvetica Neue"/>
          <w:color w:val="1F1F1F"/>
        </w:rPr>
        <w:t>Si l'employé est jugé, quel type de procédure (civile ou pénale) sera utilisée et quel principe fondamental doit respecter le juge pour définir la peine ?</w:t>
      </w:r>
    </w:p>
    <w:p w:rsidR="00EC7983" w:rsidRDefault="00EC7983" w:rsidP="00F55E28">
      <w:pPr>
        <w:rPr>
          <w:b/>
          <w:bCs/>
          <w:sz w:val="32"/>
          <w:szCs w:val="32"/>
          <w:highlight w:val="lightGray"/>
        </w:rPr>
      </w:pPr>
    </w:p>
    <w:p w:rsidR="007D3726" w:rsidRDefault="007D3726" w:rsidP="00F55E28">
      <w:pPr>
        <w:rPr>
          <w:b/>
          <w:bCs/>
          <w:sz w:val="32"/>
          <w:szCs w:val="32"/>
          <w:highlight w:val="lightGray"/>
        </w:rPr>
      </w:pPr>
      <w:r>
        <w:rPr>
          <w:b/>
          <w:bCs/>
          <w:sz w:val="32"/>
          <w:szCs w:val="32"/>
          <w:highlight w:val="lightGray"/>
        </w:rPr>
        <w:t xml:space="preserve">ARGUMENTATION </w:t>
      </w:r>
    </w:p>
    <w:p w:rsidR="007D3726" w:rsidRDefault="007D3726" w:rsidP="007D3726">
      <w:pPr>
        <w:rPr>
          <w:rFonts w:hAnsi="Symbol"/>
        </w:rPr>
      </w:pPr>
    </w:p>
    <w:p w:rsidR="007D3726" w:rsidRDefault="007D3726" w:rsidP="00037499">
      <w:pPr>
        <w:jc w:val="both"/>
      </w:pPr>
      <w:proofErr w:type="gramStart"/>
      <w:r>
        <w:rPr>
          <w:rFonts w:hAnsi="Symbol"/>
        </w:rPr>
        <w:t></w:t>
      </w:r>
      <w:r>
        <w:t xml:space="preserve">  </w:t>
      </w:r>
      <w:r>
        <w:rPr>
          <w:rStyle w:val="citation-904"/>
          <w:b/>
          <w:bCs/>
        </w:rPr>
        <w:t>Sujet</w:t>
      </w:r>
      <w:proofErr w:type="gramEnd"/>
      <w:r>
        <w:rPr>
          <w:rStyle w:val="citation-904"/>
          <w:b/>
          <w:bCs/>
        </w:rPr>
        <w:t xml:space="preserve"> 1 :</w:t>
      </w:r>
      <w:r>
        <w:rPr>
          <w:rStyle w:val="citation-904"/>
        </w:rPr>
        <w:t xml:space="preserve"> La distinction entre le droit national et le droit international</w:t>
      </w:r>
      <w:r>
        <w:t>.</w:t>
      </w:r>
    </w:p>
    <w:p w:rsidR="007D3726" w:rsidRDefault="007D3726" w:rsidP="00037499">
      <w:pPr>
        <w:jc w:val="both"/>
      </w:pPr>
      <w:proofErr w:type="gramStart"/>
      <w:r>
        <w:rPr>
          <w:rFonts w:hAnsi="Symbol"/>
        </w:rPr>
        <w:t></w:t>
      </w:r>
      <w:r>
        <w:t xml:space="preserve">  </w:t>
      </w:r>
      <w:r>
        <w:rPr>
          <w:rStyle w:val="citation-903"/>
          <w:b/>
          <w:bCs/>
        </w:rPr>
        <w:t>Sujet</w:t>
      </w:r>
      <w:proofErr w:type="gramEnd"/>
      <w:r>
        <w:rPr>
          <w:rStyle w:val="citation-903"/>
          <w:b/>
          <w:bCs/>
        </w:rPr>
        <w:t xml:space="preserve"> 2 :</w:t>
      </w:r>
      <w:r>
        <w:rPr>
          <w:rStyle w:val="citation-903"/>
        </w:rPr>
        <w:t xml:space="preserve"> Les grandes branches du droit privé et leurs objectifs</w:t>
      </w:r>
      <w:r>
        <w:t>.</w:t>
      </w:r>
    </w:p>
    <w:p w:rsidR="007D3726" w:rsidRDefault="007D3726" w:rsidP="00037499">
      <w:pPr>
        <w:jc w:val="both"/>
      </w:pPr>
      <w:proofErr w:type="gramStart"/>
      <w:r>
        <w:rPr>
          <w:rFonts w:hAnsi="Symbol"/>
        </w:rPr>
        <w:t></w:t>
      </w:r>
      <w:r>
        <w:t xml:space="preserve">  </w:t>
      </w:r>
      <w:r>
        <w:rPr>
          <w:rStyle w:val="citation-902"/>
          <w:b/>
          <w:bCs/>
        </w:rPr>
        <w:t>Sujet</w:t>
      </w:r>
      <w:proofErr w:type="gramEnd"/>
      <w:r>
        <w:rPr>
          <w:rStyle w:val="citation-902"/>
          <w:b/>
          <w:bCs/>
        </w:rPr>
        <w:t xml:space="preserve"> 3 :</w:t>
      </w:r>
      <w:r>
        <w:rPr>
          <w:rStyle w:val="citation-902"/>
        </w:rPr>
        <w:t xml:space="preserve"> L'intérêt général et l'intérêt privé : le critère de séparation du droit</w:t>
      </w:r>
    </w:p>
    <w:p w:rsidR="007D3726" w:rsidRDefault="007D3726">
      <w:pPr>
        <w:rPr>
          <w:b/>
          <w:bCs/>
          <w:sz w:val="32"/>
          <w:szCs w:val="32"/>
          <w:highlight w:val="lightGray"/>
        </w:rPr>
      </w:pPr>
      <w:r>
        <w:rPr>
          <w:b/>
          <w:bCs/>
          <w:sz w:val="32"/>
          <w:szCs w:val="32"/>
          <w:highlight w:val="lightGray"/>
        </w:rPr>
        <w:br w:type="page"/>
      </w:r>
    </w:p>
    <w:p w:rsidR="007D3726" w:rsidRDefault="007D3726" w:rsidP="00F55E28">
      <w:pPr>
        <w:rPr>
          <w:b/>
          <w:bCs/>
          <w:sz w:val="32"/>
          <w:szCs w:val="32"/>
          <w:highlight w:val="lightGray"/>
        </w:rPr>
      </w:pPr>
    </w:p>
    <w:p w:rsidR="00F55E28" w:rsidRPr="00F55E28" w:rsidRDefault="00F55E28" w:rsidP="00F55E28">
      <w:pPr>
        <w:rPr>
          <w:b/>
          <w:bCs/>
          <w:sz w:val="32"/>
          <w:szCs w:val="32"/>
        </w:rPr>
      </w:pPr>
      <w:r w:rsidRPr="00EC7983">
        <w:rPr>
          <w:b/>
          <w:bCs/>
          <w:sz w:val="32"/>
          <w:szCs w:val="32"/>
          <w:highlight w:val="lightGray"/>
        </w:rPr>
        <w:t>APPLICATIO</w:t>
      </w:r>
      <w:r w:rsidR="003867FB" w:rsidRPr="00EC7983">
        <w:rPr>
          <w:b/>
          <w:bCs/>
          <w:sz w:val="32"/>
          <w:szCs w:val="32"/>
          <w:highlight w:val="lightGray"/>
        </w:rPr>
        <w:t>N</w:t>
      </w:r>
      <w:r w:rsidR="00EC7983" w:rsidRPr="00EC7983">
        <w:rPr>
          <w:b/>
          <w:bCs/>
          <w:sz w:val="32"/>
          <w:szCs w:val="32"/>
          <w:highlight w:val="lightGray"/>
        </w:rPr>
        <w:t xml:space="preserve"> 2</w:t>
      </w:r>
    </w:p>
    <w:p w:rsidR="00F55E28" w:rsidRDefault="00F55E28">
      <w:r>
        <w:rPr>
          <w:noProof/>
        </w:rPr>
        <w:drawing>
          <wp:inline distT="0" distB="0" distL="0" distR="0">
            <wp:extent cx="4433777" cy="2728441"/>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 d’écran 2021-05-03 à 16.39.54.png"/>
                    <pic:cNvPicPr/>
                  </pic:nvPicPr>
                  <pic:blipFill>
                    <a:blip r:embed="rId7">
                      <a:extLst>
                        <a:ext uri="{28A0092B-C50C-407E-A947-70E740481C1C}">
                          <a14:useLocalDpi xmlns:a14="http://schemas.microsoft.com/office/drawing/2010/main" val="0"/>
                        </a:ext>
                      </a:extLst>
                    </a:blip>
                    <a:stretch>
                      <a:fillRect/>
                    </a:stretch>
                  </pic:blipFill>
                  <pic:spPr>
                    <a:xfrm>
                      <a:off x="0" y="0"/>
                      <a:ext cx="4446328" cy="2736164"/>
                    </a:xfrm>
                    <a:prstGeom prst="rect">
                      <a:avLst/>
                    </a:prstGeom>
                  </pic:spPr>
                </pic:pic>
              </a:graphicData>
            </a:graphic>
          </wp:inline>
        </w:drawing>
      </w:r>
      <w:r>
        <w:t>`</w:t>
      </w:r>
    </w:p>
    <w:p w:rsidR="00F55E28" w:rsidRDefault="00F55E28">
      <w:r>
        <w:rPr>
          <w:noProof/>
        </w:rPr>
        <w:drawing>
          <wp:inline distT="0" distB="0" distL="0" distR="0">
            <wp:extent cx="4338084" cy="4139985"/>
            <wp:effectExtent l="0" t="0" r="5715"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 d’écran 2021-05-03 à 16.40.06.png"/>
                    <pic:cNvPicPr/>
                  </pic:nvPicPr>
                  <pic:blipFill>
                    <a:blip r:embed="rId8">
                      <a:extLst>
                        <a:ext uri="{28A0092B-C50C-407E-A947-70E740481C1C}">
                          <a14:useLocalDpi xmlns:a14="http://schemas.microsoft.com/office/drawing/2010/main" val="0"/>
                        </a:ext>
                      </a:extLst>
                    </a:blip>
                    <a:stretch>
                      <a:fillRect/>
                    </a:stretch>
                  </pic:blipFill>
                  <pic:spPr>
                    <a:xfrm>
                      <a:off x="0" y="0"/>
                      <a:ext cx="4346484" cy="4148002"/>
                    </a:xfrm>
                    <a:prstGeom prst="rect">
                      <a:avLst/>
                    </a:prstGeom>
                  </pic:spPr>
                </pic:pic>
              </a:graphicData>
            </a:graphic>
          </wp:inline>
        </w:drawing>
      </w:r>
    </w:p>
    <w:p w:rsidR="003867FB" w:rsidRDefault="003867FB" w:rsidP="00F55E28">
      <w:pPr>
        <w:rPr>
          <w:b/>
          <w:bCs/>
          <w:sz w:val="32"/>
          <w:szCs w:val="32"/>
          <w:highlight w:val="lightGray"/>
        </w:rPr>
      </w:pPr>
    </w:p>
    <w:p w:rsidR="007D3726" w:rsidRDefault="007D3726">
      <w:pPr>
        <w:rPr>
          <w:b/>
          <w:bCs/>
          <w:sz w:val="32"/>
          <w:szCs w:val="32"/>
          <w:highlight w:val="lightGray"/>
        </w:rPr>
      </w:pPr>
      <w:r>
        <w:rPr>
          <w:b/>
          <w:bCs/>
          <w:sz w:val="32"/>
          <w:szCs w:val="32"/>
          <w:highlight w:val="lightGray"/>
        </w:rPr>
        <w:br w:type="page"/>
      </w:r>
    </w:p>
    <w:p w:rsidR="003867FB" w:rsidRDefault="003867FB" w:rsidP="00F55E28">
      <w:pPr>
        <w:rPr>
          <w:b/>
          <w:bCs/>
          <w:sz w:val="32"/>
          <w:szCs w:val="32"/>
          <w:highlight w:val="lightGray"/>
        </w:rPr>
      </w:pPr>
    </w:p>
    <w:p w:rsidR="00F55E28" w:rsidRPr="00F55E28" w:rsidRDefault="00F55E28" w:rsidP="00F55E28">
      <w:pPr>
        <w:rPr>
          <w:b/>
          <w:bCs/>
          <w:sz w:val="32"/>
          <w:szCs w:val="32"/>
        </w:rPr>
      </w:pPr>
      <w:r w:rsidRPr="00EC7983">
        <w:rPr>
          <w:b/>
          <w:bCs/>
          <w:sz w:val="32"/>
          <w:szCs w:val="32"/>
          <w:highlight w:val="lightGray"/>
        </w:rPr>
        <w:t xml:space="preserve">APPLICATION </w:t>
      </w:r>
      <w:r w:rsidR="00EC7983" w:rsidRPr="00EC7983">
        <w:rPr>
          <w:b/>
          <w:bCs/>
          <w:sz w:val="32"/>
          <w:szCs w:val="32"/>
          <w:highlight w:val="lightGray"/>
        </w:rPr>
        <w:t>3</w:t>
      </w:r>
    </w:p>
    <w:p w:rsidR="00F55E28" w:rsidRDefault="00F55E28"/>
    <w:p w:rsidR="003867FB" w:rsidRPr="00EC7983" w:rsidRDefault="00F55E28">
      <w:r>
        <w:rPr>
          <w:noProof/>
        </w:rPr>
        <w:drawing>
          <wp:inline distT="0" distB="0" distL="0" distR="0">
            <wp:extent cx="4010364" cy="3795823"/>
            <wp:effectExtent l="0" t="0" r="3175" b="19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 d’écran 2021-05-03 à 16.40.19.png"/>
                    <pic:cNvPicPr/>
                  </pic:nvPicPr>
                  <pic:blipFill>
                    <a:blip r:embed="rId9">
                      <a:extLst>
                        <a:ext uri="{28A0092B-C50C-407E-A947-70E740481C1C}">
                          <a14:useLocalDpi xmlns:a14="http://schemas.microsoft.com/office/drawing/2010/main" val="0"/>
                        </a:ext>
                      </a:extLst>
                    </a:blip>
                    <a:stretch>
                      <a:fillRect/>
                    </a:stretch>
                  </pic:blipFill>
                  <pic:spPr>
                    <a:xfrm>
                      <a:off x="0" y="0"/>
                      <a:ext cx="4034258" cy="3818439"/>
                    </a:xfrm>
                    <a:prstGeom prst="rect">
                      <a:avLst/>
                    </a:prstGeom>
                  </pic:spPr>
                </pic:pic>
              </a:graphicData>
            </a:graphic>
          </wp:inline>
        </w:drawing>
      </w:r>
      <w:r w:rsidR="003867FB">
        <w:rPr>
          <w:b/>
          <w:bCs/>
          <w:sz w:val="32"/>
          <w:szCs w:val="32"/>
          <w:highlight w:val="lightGray"/>
        </w:rPr>
        <w:br w:type="page"/>
      </w:r>
    </w:p>
    <w:p w:rsidR="00F55E28" w:rsidRPr="00F55E28" w:rsidRDefault="00F55E28" w:rsidP="00F55E28">
      <w:pPr>
        <w:rPr>
          <w:b/>
          <w:bCs/>
          <w:sz w:val="32"/>
          <w:szCs w:val="32"/>
        </w:rPr>
      </w:pPr>
      <w:r w:rsidRPr="00EC7983">
        <w:rPr>
          <w:b/>
          <w:bCs/>
          <w:sz w:val="32"/>
          <w:szCs w:val="32"/>
          <w:highlight w:val="lightGray"/>
        </w:rPr>
        <w:lastRenderedPageBreak/>
        <w:t xml:space="preserve">APPLICATION </w:t>
      </w:r>
      <w:r w:rsidR="00EC7983" w:rsidRPr="00EC7983">
        <w:rPr>
          <w:b/>
          <w:bCs/>
          <w:sz w:val="32"/>
          <w:szCs w:val="32"/>
          <w:highlight w:val="lightGray"/>
        </w:rPr>
        <w:t>4</w:t>
      </w:r>
    </w:p>
    <w:p w:rsidR="00F55E28" w:rsidRDefault="00F55E28"/>
    <w:p w:rsidR="00F55E28" w:rsidRDefault="00F55E28">
      <w:r>
        <w:rPr>
          <w:noProof/>
        </w:rPr>
        <w:drawing>
          <wp:inline distT="0" distB="0" distL="0" distR="0">
            <wp:extent cx="4284921" cy="4711239"/>
            <wp:effectExtent l="0" t="0" r="0" b="63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pture d’écran 2021-05-03 à 16.40.38.png"/>
                    <pic:cNvPicPr/>
                  </pic:nvPicPr>
                  <pic:blipFill>
                    <a:blip r:embed="rId10">
                      <a:extLst>
                        <a:ext uri="{28A0092B-C50C-407E-A947-70E740481C1C}">
                          <a14:useLocalDpi xmlns:a14="http://schemas.microsoft.com/office/drawing/2010/main" val="0"/>
                        </a:ext>
                      </a:extLst>
                    </a:blip>
                    <a:stretch>
                      <a:fillRect/>
                    </a:stretch>
                  </pic:blipFill>
                  <pic:spPr>
                    <a:xfrm>
                      <a:off x="0" y="0"/>
                      <a:ext cx="4289862" cy="4716671"/>
                    </a:xfrm>
                    <a:prstGeom prst="rect">
                      <a:avLst/>
                    </a:prstGeom>
                  </pic:spPr>
                </pic:pic>
              </a:graphicData>
            </a:graphic>
          </wp:inline>
        </w:drawing>
      </w:r>
    </w:p>
    <w:p w:rsidR="00F55E28" w:rsidRDefault="00F55E28">
      <w:r>
        <w:rPr>
          <w:noProof/>
        </w:rPr>
        <w:drawing>
          <wp:inline distT="0" distB="0" distL="0" distR="0" wp14:anchorId="137CCD27" wp14:editId="35D70A7D">
            <wp:extent cx="4284345" cy="104769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pture d’écran 2021-05-03 à 16.40.45.png"/>
                    <pic:cNvPicPr/>
                  </pic:nvPicPr>
                  <pic:blipFill>
                    <a:blip r:embed="rId11">
                      <a:extLst>
                        <a:ext uri="{28A0092B-C50C-407E-A947-70E740481C1C}">
                          <a14:useLocalDpi xmlns:a14="http://schemas.microsoft.com/office/drawing/2010/main" val="0"/>
                        </a:ext>
                      </a:extLst>
                    </a:blip>
                    <a:stretch>
                      <a:fillRect/>
                    </a:stretch>
                  </pic:blipFill>
                  <pic:spPr>
                    <a:xfrm>
                      <a:off x="0" y="0"/>
                      <a:ext cx="4322519" cy="1057029"/>
                    </a:xfrm>
                    <a:prstGeom prst="rect">
                      <a:avLst/>
                    </a:prstGeom>
                  </pic:spPr>
                </pic:pic>
              </a:graphicData>
            </a:graphic>
          </wp:inline>
        </w:drawing>
      </w:r>
    </w:p>
    <w:sectPr w:rsidR="00F55E28" w:rsidSect="00A81316">
      <w:headerReference w:type="even" r:id="rId12"/>
      <w:headerReference w:type="default" r:id="rId13"/>
      <w:footerReference w:type="even" r:id="rId14"/>
      <w:footerReference w:type="default" r:id="rId15"/>
      <w:headerReference w:type="first" r:id="rId16"/>
      <w:footerReference w:type="first" r:id="rId17"/>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1A27" w:rsidRDefault="001C1A27" w:rsidP="00F55E28">
      <w:r>
        <w:separator/>
      </w:r>
    </w:p>
  </w:endnote>
  <w:endnote w:type="continuationSeparator" w:id="0">
    <w:p w:rsidR="001C1A27" w:rsidRDefault="001C1A27" w:rsidP="00F5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ymbol">
    <w:panose1 w:val="05050102010706020507"/>
    <w:charset w:val="02"/>
    <w:family w:val="decorative"/>
    <w:pitch w:val="variable"/>
    <w:sig w:usb0="00000003" w:usb1="1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5E28" w:rsidRDefault="00F55E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5E28" w:rsidRDefault="00F55E28" w:rsidP="00F55E28">
    <w:pPr>
      <w:pStyle w:val="Pieddepage"/>
      <w:jc w:val="center"/>
    </w:pP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Pr>
        <w:rFonts w:ascii="Times New Roman" w:hAnsi="Times New Roman" w:cs="Times New Roman"/>
        <w:noProof/>
      </w:rPr>
      <w:t>3</w:t>
    </w:r>
    <w:r>
      <w:rPr>
        <w:rFonts w:ascii="Times New Roman" w:hAnsi="Times New Roman" w:cs="Times New Roman"/>
      </w:rPr>
      <w:fldChar w:fldCharType="end"/>
    </w:r>
    <w:r>
      <w:rPr>
        <w:rFonts w:ascii="Times New Roman" w:hAnsi="Times New Roman" w:cs="Times New Roman"/>
      </w:rPr>
      <w:t xml:space="preserve"> sur </w:t>
    </w:r>
    <w:r>
      <w:rPr>
        <w:rFonts w:ascii="Times New Roman" w:hAnsi="Times New Roman" w:cs="Times New Roman"/>
      </w:rPr>
      <w:fldChar w:fldCharType="begin"/>
    </w:r>
    <w:r>
      <w:rPr>
        <w:rFonts w:ascii="Times New Roman" w:hAnsi="Times New Roman" w:cs="Times New Roman"/>
      </w:rPr>
      <w:instrText xml:space="preserve"> NUMPAGES </w:instrText>
    </w:r>
    <w:r>
      <w:rPr>
        <w:rFonts w:ascii="Times New Roman" w:hAnsi="Times New Roman" w:cs="Times New Roman"/>
      </w:rPr>
      <w:fldChar w:fldCharType="separate"/>
    </w:r>
    <w:r>
      <w:rPr>
        <w:rFonts w:ascii="Times New Roman" w:hAnsi="Times New Roman" w:cs="Times New Roman"/>
        <w:noProof/>
      </w:rPr>
      <w:t>3</w:t>
    </w:r>
    <w:r>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5E28" w:rsidRDefault="00F55E2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1A27" w:rsidRDefault="001C1A27" w:rsidP="00F55E28">
      <w:r>
        <w:separator/>
      </w:r>
    </w:p>
  </w:footnote>
  <w:footnote w:type="continuationSeparator" w:id="0">
    <w:p w:rsidR="001C1A27" w:rsidRDefault="001C1A27" w:rsidP="00F5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5E28" w:rsidRDefault="00F55E2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5E28" w:rsidRDefault="00F55E2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5E28" w:rsidRDefault="00F55E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47385"/>
    <w:multiLevelType w:val="multilevel"/>
    <w:tmpl w:val="0938FD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A5243B"/>
    <w:multiLevelType w:val="multilevel"/>
    <w:tmpl w:val="6E7644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D2C2588"/>
    <w:multiLevelType w:val="multilevel"/>
    <w:tmpl w:val="062AE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B21106"/>
    <w:multiLevelType w:val="multilevel"/>
    <w:tmpl w:val="8AEE51A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212843"/>
    <w:multiLevelType w:val="multilevel"/>
    <w:tmpl w:val="87D80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2572301">
    <w:abstractNumId w:val="4"/>
  </w:num>
  <w:num w:numId="2" w16cid:durableId="437989811">
    <w:abstractNumId w:val="0"/>
  </w:num>
  <w:num w:numId="3" w16cid:durableId="1633637792">
    <w:abstractNumId w:val="3"/>
  </w:num>
  <w:num w:numId="4" w16cid:durableId="846095092">
    <w:abstractNumId w:val="1"/>
  </w:num>
  <w:num w:numId="5" w16cid:durableId="355446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28"/>
    <w:rsid w:val="00037499"/>
    <w:rsid w:val="001C1A27"/>
    <w:rsid w:val="00203DB7"/>
    <w:rsid w:val="00203E73"/>
    <w:rsid w:val="002207A6"/>
    <w:rsid w:val="00243048"/>
    <w:rsid w:val="00274702"/>
    <w:rsid w:val="00300FF1"/>
    <w:rsid w:val="003867FB"/>
    <w:rsid w:val="0045005D"/>
    <w:rsid w:val="005E113A"/>
    <w:rsid w:val="0062243F"/>
    <w:rsid w:val="007230EF"/>
    <w:rsid w:val="007D3726"/>
    <w:rsid w:val="00891B1E"/>
    <w:rsid w:val="00904A1C"/>
    <w:rsid w:val="00A81316"/>
    <w:rsid w:val="00BF0DBF"/>
    <w:rsid w:val="00C822B9"/>
    <w:rsid w:val="00D007AF"/>
    <w:rsid w:val="00DB5EBB"/>
    <w:rsid w:val="00EC7983"/>
    <w:rsid w:val="00F55E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73961A0A"/>
  <w15:chartTrackingRefBased/>
  <w15:docId w15:val="{C2A2C897-7811-5545-A8F3-C657A68E7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rsid w:val="00EC798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link w:val="Titre3Car"/>
    <w:uiPriority w:val="9"/>
    <w:qFormat/>
    <w:rsid w:val="00EC7983"/>
    <w:pPr>
      <w:spacing w:before="100" w:beforeAutospacing="1" w:after="100" w:afterAutospacing="1"/>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55E28"/>
    <w:pPr>
      <w:tabs>
        <w:tab w:val="center" w:pos="4536"/>
        <w:tab w:val="right" w:pos="9072"/>
      </w:tabs>
    </w:pPr>
  </w:style>
  <w:style w:type="character" w:customStyle="1" w:styleId="En-tteCar">
    <w:name w:val="En-tête Car"/>
    <w:basedOn w:val="Policepardfaut"/>
    <w:link w:val="En-tte"/>
    <w:uiPriority w:val="99"/>
    <w:rsid w:val="00F55E28"/>
  </w:style>
  <w:style w:type="paragraph" w:styleId="Pieddepage">
    <w:name w:val="footer"/>
    <w:basedOn w:val="Normal"/>
    <w:link w:val="PieddepageCar"/>
    <w:uiPriority w:val="99"/>
    <w:unhideWhenUsed/>
    <w:rsid w:val="00F55E28"/>
    <w:pPr>
      <w:tabs>
        <w:tab w:val="center" w:pos="4536"/>
        <w:tab w:val="right" w:pos="9072"/>
      </w:tabs>
    </w:pPr>
  </w:style>
  <w:style w:type="character" w:customStyle="1" w:styleId="PieddepageCar">
    <w:name w:val="Pied de page Car"/>
    <w:basedOn w:val="Policepardfaut"/>
    <w:link w:val="Pieddepage"/>
    <w:uiPriority w:val="99"/>
    <w:rsid w:val="00F55E28"/>
  </w:style>
  <w:style w:type="paragraph" w:styleId="NormalWeb">
    <w:name w:val="Normal (Web)"/>
    <w:basedOn w:val="Normal"/>
    <w:uiPriority w:val="99"/>
    <w:semiHidden/>
    <w:unhideWhenUsed/>
    <w:rsid w:val="003867FB"/>
    <w:pPr>
      <w:spacing w:before="100" w:beforeAutospacing="1" w:after="100" w:afterAutospacing="1"/>
    </w:pPr>
    <w:rPr>
      <w:rFonts w:ascii="Times New Roman" w:eastAsia="Times New Roman" w:hAnsi="Times New Roman" w:cs="Times New Roman"/>
      <w:lang w:eastAsia="fr-FR"/>
    </w:rPr>
  </w:style>
  <w:style w:type="character" w:customStyle="1" w:styleId="Titre3Car">
    <w:name w:val="Titre 3 Car"/>
    <w:basedOn w:val="Policepardfaut"/>
    <w:link w:val="Titre3"/>
    <w:uiPriority w:val="9"/>
    <w:rsid w:val="00EC7983"/>
    <w:rPr>
      <w:rFonts w:ascii="Times New Roman" w:eastAsia="Times New Roman" w:hAnsi="Times New Roman" w:cs="Times New Roman"/>
      <w:b/>
      <w:bCs/>
      <w:sz w:val="27"/>
      <w:szCs w:val="27"/>
      <w:lang w:eastAsia="fr-FR"/>
    </w:rPr>
  </w:style>
  <w:style w:type="character" w:customStyle="1" w:styleId="citation-617">
    <w:name w:val="citation-617"/>
    <w:basedOn w:val="Policepardfaut"/>
    <w:rsid w:val="00EC7983"/>
  </w:style>
  <w:style w:type="character" w:customStyle="1" w:styleId="citation-616">
    <w:name w:val="citation-616"/>
    <w:basedOn w:val="Policepardfaut"/>
    <w:rsid w:val="00EC7983"/>
  </w:style>
  <w:style w:type="character" w:customStyle="1" w:styleId="citation-615">
    <w:name w:val="citation-615"/>
    <w:basedOn w:val="Policepardfaut"/>
    <w:rsid w:val="00EC7983"/>
  </w:style>
  <w:style w:type="character" w:customStyle="1" w:styleId="citation-614">
    <w:name w:val="citation-614"/>
    <w:basedOn w:val="Policepardfaut"/>
    <w:rsid w:val="00EC7983"/>
  </w:style>
  <w:style w:type="character" w:customStyle="1" w:styleId="citation-613">
    <w:name w:val="citation-613"/>
    <w:basedOn w:val="Policepardfaut"/>
    <w:rsid w:val="00EC7983"/>
  </w:style>
  <w:style w:type="character" w:customStyle="1" w:styleId="citation-612">
    <w:name w:val="citation-612"/>
    <w:basedOn w:val="Policepardfaut"/>
    <w:rsid w:val="00EC7983"/>
  </w:style>
  <w:style w:type="character" w:customStyle="1" w:styleId="citation-611">
    <w:name w:val="citation-611"/>
    <w:basedOn w:val="Policepardfaut"/>
    <w:rsid w:val="00EC7983"/>
  </w:style>
  <w:style w:type="character" w:customStyle="1" w:styleId="citation-610">
    <w:name w:val="citation-610"/>
    <w:basedOn w:val="Policepardfaut"/>
    <w:rsid w:val="00EC7983"/>
  </w:style>
  <w:style w:type="character" w:customStyle="1" w:styleId="citation-609">
    <w:name w:val="citation-609"/>
    <w:basedOn w:val="Policepardfaut"/>
    <w:rsid w:val="00EC7983"/>
  </w:style>
  <w:style w:type="character" w:customStyle="1" w:styleId="citation-608">
    <w:name w:val="citation-608"/>
    <w:basedOn w:val="Policepardfaut"/>
    <w:rsid w:val="00EC7983"/>
  </w:style>
  <w:style w:type="character" w:customStyle="1" w:styleId="citation-607">
    <w:name w:val="citation-607"/>
    <w:basedOn w:val="Policepardfaut"/>
    <w:rsid w:val="00EC7983"/>
  </w:style>
  <w:style w:type="character" w:customStyle="1" w:styleId="citation-606">
    <w:name w:val="citation-606"/>
    <w:basedOn w:val="Policepardfaut"/>
    <w:rsid w:val="00EC7983"/>
  </w:style>
  <w:style w:type="character" w:customStyle="1" w:styleId="citation-605">
    <w:name w:val="citation-605"/>
    <w:basedOn w:val="Policepardfaut"/>
    <w:rsid w:val="00EC7983"/>
  </w:style>
  <w:style w:type="character" w:customStyle="1" w:styleId="citation-604">
    <w:name w:val="citation-604"/>
    <w:basedOn w:val="Policepardfaut"/>
    <w:rsid w:val="00EC7983"/>
  </w:style>
  <w:style w:type="character" w:customStyle="1" w:styleId="citation-603">
    <w:name w:val="citation-603"/>
    <w:basedOn w:val="Policepardfaut"/>
    <w:rsid w:val="00EC7983"/>
  </w:style>
  <w:style w:type="character" w:customStyle="1" w:styleId="citation-602">
    <w:name w:val="citation-602"/>
    <w:basedOn w:val="Policepardfaut"/>
    <w:rsid w:val="00EC7983"/>
  </w:style>
  <w:style w:type="character" w:customStyle="1" w:styleId="citation-601">
    <w:name w:val="citation-601"/>
    <w:basedOn w:val="Policepardfaut"/>
    <w:rsid w:val="00EC7983"/>
  </w:style>
  <w:style w:type="character" w:customStyle="1" w:styleId="citation-600">
    <w:name w:val="citation-600"/>
    <w:basedOn w:val="Policepardfaut"/>
    <w:rsid w:val="00EC7983"/>
  </w:style>
  <w:style w:type="character" w:customStyle="1" w:styleId="citation-599">
    <w:name w:val="citation-599"/>
    <w:basedOn w:val="Policepardfaut"/>
    <w:rsid w:val="00EC7983"/>
  </w:style>
  <w:style w:type="character" w:customStyle="1" w:styleId="Titre2Car">
    <w:name w:val="Titre 2 Car"/>
    <w:basedOn w:val="Policepardfaut"/>
    <w:link w:val="Titre2"/>
    <w:uiPriority w:val="9"/>
    <w:semiHidden/>
    <w:rsid w:val="00EC7983"/>
    <w:rPr>
      <w:rFonts w:asciiTheme="majorHAnsi" w:eastAsiaTheme="majorEastAsia" w:hAnsiTheme="majorHAnsi" w:cstheme="majorBidi"/>
      <w:color w:val="2F5496" w:themeColor="accent1" w:themeShade="BF"/>
      <w:sz w:val="26"/>
      <w:szCs w:val="26"/>
    </w:rPr>
  </w:style>
  <w:style w:type="character" w:customStyle="1" w:styleId="citation-904">
    <w:name w:val="citation-904"/>
    <w:basedOn w:val="Policepardfaut"/>
    <w:rsid w:val="007D3726"/>
  </w:style>
  <w:style w:type="character" w:customStyle="1" w:styleId="citation-903">
    <w:name w:val="citation-903"/>
    <w:basedOn w:val="Policepardfaut"/>
    <w:rsid w:val="007D3726"/>
  </w:style>
  <w:style w:type="character" w:customStyle="1" w:styleId="citation-902">
    <w:name w:val="citation-902"/>
    <w:basedOn w:val="Policepardfaut"/>
    <w:rsid w:val="007D3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1164">
      <w:bodyDiv w:val="1"/>
      <w:marLeft w:val="0"/>
      <w:marRight w:val="0"/>
      <w:marTop w:val="0"/>
      <w:marBottom w:val="0"/>
      <w:divBdr>
        <w:top w:val="none" w:sz="0" w:space="0" w:color="auto"/>
        <w:left w:val="none" w:sz="0" w:space="0" w:color="auto"/>
        <w:bottom w:val="none" w:sz="0" w:space="0" w:color="auto"/>
        <w:right w:val="none" w:sz="0" w:space="0" w:color="auto"/>
      </w:divBdr>
    </w:div>
    <w:div w:id="110247439">
      <w:bodyDiv w:val="1"/>
      <w:marLeft w:val="0"/>
      <w:marRight w:val="0"/>
      <w:marTop w:val="0"/>
      <w:marBottom w:val="0"/>
      <w:divBdr>
        <w:top w:val="none" w:sz="0" w:space="0" w:color="auto"/>
        <w:left w:val="none" w:sz="0" w:space="0" w:color="auto"/>
        <w:bottom w:val="none" w:sz="0" w:space="0" w:color="auto"/>
        <w:right w:val="none" w:sz="0" w:space="0" w:color="auto"/>
      </w:divBdr>
    </w:div>
    <w:div w:id="1169639857">
      <w:bodyDiv w:val="1"/>
      <w:marLeft w:val="0"/>
      <w:marRight w:val="0"/>
      <w:marTop w:val="0"/>
      <w:marBottom w:val="0"/>
      <w:divBdr>
        <w:top w:val="none" w:sz="0" w:space="0" w:color="auto"/>
        <w:left w:val="none" w:sz="0" w:space="0" w:color="auto"/>
        <w:bottom w:val="none" w:sz="0" w:space="0" w:color="auto"/>
        <w:right w:val="none" w:sz="0" w:space="0" w:color="auto"/>
      </w:divBdr>
    </w:div>
    <w:div w:id="1528789239">
      <w:bodyDiv w:val="1"/>
      <w:marLeft w:val="0"/>
      <w:marRight w:val="0"/>
      <w:marTop w:val="0"/>
      <w:marBottom w:val="0"/>
      <w:divBdr>
        <w:top w:val="none" w:sz="0" w:space="0" w:color="auto"/>
        <w:left w:val="none" w:sz="0" w:space="0" w:color="auto"/>
        <w:bottom w:val="none" w:sz="0" w:space="0" w:color="auto"/>
        <w:right w:val="none" w:sz="0" w:space="0" w:color="auto"/>
      </w:divBdr>
      <w:divsChild>
        <w:div w:id="280035864">
          <w:marLeft w:val="0"/>
          <w:marRight w:val="0"/>
          <w:marTop w:val="0"/>
          <w:marBottom w:val="0"/>
          <w:divBdr>
            <w:top w:val="none" w:sz="0" w:space="0" w:color="auto"/>
            <w:left w:val="none" w:sz="0" w:space="0" w:color="auto"/>
            <w:bottom w:val="none" w:sz="0" w:space="0" w:color="auto"/>
            <w:right w:val="none" w:sz="0" w:space="0" w:color="auto"/>
          </w:divBdr>
          <w:divsChild>
            <w:div w:id="4151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468</Words>
  <Characters>2579</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Karim PANSBHAYA</dc:creator>
  <cp:keywords/>
  <dc:description/>
  <cp:lastModifiedBy>Karim PANSBHAYA</cp:lastModifiedBy>
  <cp:revision>10</cp:revision>
  <cp:lastPrinted>2023-08-21T13:36:00Z</cp:lastPrinted>
  <dcterms:created xsi:type="dcterms:W3CDTF">2023-08-21T13:36:00Z</dcterms:created>
  <dcterms:modified xsi:type="dcterms:W3CDTF">2026-03-27T08:38:00Z</dcterms:modified>
</cp:coreProperties>
</file>